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A6" w:rsidRDefault="00C82DA6" w:rsidP="00C82DA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Ongoing Quality Assurance report – medication reconciliation at discharge (Madison VA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Hopsital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C82DA6" w:rsidRPr="00CC016D" w:rsidRDefault="00C82DA6" w:rsidP="00C82DA6">
      <w:pPr>
        <w:rPr>
          <w:sz w:val="96"/>
          <w:szCs w:val="96"/>
        </w:rPr>
      </w:pPr>
      <w:r>
        <w:rPr>
          <w:b/>
        </w:rPr>
        <w:t>Dates:</w:t>
      </w:r>
      <w:r>
        <w:t xml:space="preserve">  9-8—9-14-2013</w:t>
      </w:r>
    </w:p>
    <w:p w:rsidR="00C82DA6" w:rsidRDefault="00C82DA6" w:rsidP="00C82DA6">
      <w:pPr>
        <w:rPr>
          <w:b/>
        </w:rPr>
      </w:pPr>
      <w:r>
        <w:rPr>
          <w:b/>
        </w:rPr>
        <w:t>66.7% (20/30) of patients had a medication reconciliation note completed the day of, or day after admission.</w:t>
      </w:r>
    </w:p>
    <w:p w:rsidR="00C82DA6" w:rsidRDefault="00C82DA6" w:rsidP="00C82DA6">
      <w:pPr>
        <w:numPr>
          <w:ilvl w:val="0"/>
          <w:numId w:val="1"/>
        </w:numPr>
        <w:contextualSpacing/>
      </w:pPr>
      <w:r>
        <w:t>6 patients (20.0%) had a note completed within 12 hours of admission</w:t>
      </w:r>
    </w:p>
    <w:p w:rsidR="00C82DA6" w:rsidRDefault="00C82DA6" w:rsidP="00C82DA6">
      <w:pPr>
        <w:numPr>
          <w:ilvl w:val="0"/>
          <w:numId w:val="1"/>
        </w:numPr>
        <w:contextualSpacing/>
      </w:pPr>
      <w:r>
        <w:t>9 patients (30.0%) had a note completed within 24 hours of admission</w:t>
      </w:r>
    </w:p>
    <w:p w:rsidR="00C82DA6" w:rsidRDefault="00C82DA6" w:rsidP="00C82DA6">
      <w:pPr>
        <w:numPr>
          <w:ilvl w:val="0"/>
          <w:numId w:val="1"/>
        </w:numPr>
        <w:contextualSpacing/>
      </w:pPr>
      <w:r>
        <w:t>12 patients (40.0%) had a note completed between 24-48 hours after admission</w:t>
      </w:r>
    </w:p>
    <w:p w:rsidR="00C82DA6" w:rsidRDefault="00C82DA6" w:rsidP="00C82DA6">
      <w:pPr>
        <w:numPr>
          <w:ilvl w:val="0"/>
          <w:numId w:val="1"/>
        </w:numPr>
        <w:contextualSpacing/>
      </w:pPr>
      <w:r>
        <w:t>1 patient (3.3%) had a note completed between 48-72 hours after admission</w:t>
      </w:r>
    </w:p>
    <w:p w:rsidR="00C82DA6" w:rsidRDefault="00C82DA6" w:rsidP="00C82DA6">
      <w:pPr>
        <w:numPr>
          <w:ilvl w:val="0"/>
          <w:numId w:val="1"/>
        </w:numPr>
        <w:spacing w:line="240" w:lineRule="auto"/>
        <w:contextualSpacing/>
      </w:pPr>
      <w:r>
        <w:t>1 patient (3.3%) had a note completed more than 72 hours after admission</w:t>
      </w:r>
    </w:p>
    <w:p w:rsidR="00C82DA6" w:rsidRDefault="00C82DA6" w:rsidP="00C82DA6">
      <w:pPr>
        <w:numPr>
          <w:ilvl w:val="0"/>
          <w:numId w:val="1"/>
        </w:numPr>
        <w:contextualSpacing/>
      </w:pPr>
      <w:r>
        <w:t>1 patient (3.3%) did not have a medication reconciliation note completed</w:t>
      </w:r>
    </w:p>
    <w:p w:rsidR="00C82DA6" w:rsidRPr="00C53A5B" w:rsidRDefault="00C82DA6" w:rsidP="00C82DA6">
      <w:pPr>
        <w:rPr>
          <w:b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5943600" cy="2143125"/>
            <wp:effectExtent l="0" t="0" r="19050" b="952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2DA6" w:rsidRDefault="00C82DA6" w:rsidP="00C82DA6">
      <w:pPr>
        <w:numPr>
          <w:ilvl w:val="0"/>
          <w:numId w:val="4"/>
        </w:numPr>
        <w:spacing w:after="0"/>
      </w:pPr>
      <w:r>
        <w:t>Medication reconciliation was completed by interview in 82.8% of cases (24/29)</w:t>
      </w:r>
    </w:p>
    <w:p w:rsidR="00C82DA6" w:rsidRDefault="00C82DA6" w:rsidP="00C82DA6">
      <w:pPr>
        <w:numPr>
          <w:ilvl w:val="0"/>
          <w:numId w:val="4"/>
        </w:numPr>
        <w:spacing w:after="0"/>
      </w:pPr>
      <w:r>
        <w:t>Medication reconciliation was completed by chart review in 17.2% of cases (5/29)</w:t>
      </w:r>
    </w:p>
    <w:p w:rsidR="00C82DA6" w:rsidRDefault="00C82DA6" w:rsidP="00C82DA6">
      <w:pPr>
        <w:numPr>
          <w:ilvl w:val="1"/>
          <w:numId w:val="4"/>
        </w:numPr>
        <w:spacing w:after="0"/>
      </w:pPr>
      <w:r>
        <w:t>Recent discharge (1), patient was intubated (1), patient unavailable when med rec attempted (1), SNF handles patients meds (2)</w:t>
      </w:r>
    </w:p>
    <w:p w:rsidR="00C82DA6" w:rsidRDefault="00C82DA6" w:rsidP="00C82DA6">
      <w:pPr>
        <w:spacing w:after="0"/>
        <w:rPr>
          <w:b/>
        </w:rPr>
      </w:pPr>
      <w:r>
        <w:rPr>
          <w:b/>
        </w:rPr>
        <w:t>Discrepancies were noted on 37.9% (11/29) of admission medication reconciliation notes</w:t>
      </w:r>
    </w:p>
    <w:p w:rsidR="00C82DA6" w:rsidRDefault="00C82DA6" w:rsidP="00C82DA6">
      <w:pPr>
        <w:numPr>
          <w:ilvl w:val="0"/>
          <w:numId w:val="2"/>
        </w:numPr>
        <w:spacing w:after="0"/>
      </w:pPr>
      <w:r>
        <w:t xml:space="preserve">Many “possible discrepancies” noted (dosages, poor patient adherence prior to hospital stay, additional meds/lacking meds) </w:t>
      </w:r>
    </w:p>
    <w:p w:rsidR="00C82DA6" w:rsidRDefault="00C82DA6" w:rsidP="00C82DA6">
      <w:pPr>
        <w:numPr>
          <w:ilvl w:val="0"/>
          <w:numId w:val="2"/>
        </w:numPr>
        <w:spacing w:after="0"/>
      </w:pPr>
      <w:r>
        <w:t>Documentation of prescriber contact by RPh on 90.9% of discrepancies (10/11)</w:t>
      </w:r>
    </w:p>
    <w:p w:rsidR="00C82DA6" w:rsidRDefault="00C82DA6" w:rsidP="00C82DA6">
      <w:pPr>
        <w:spacing w:after="0"/>
        <w:rPr>
          <w:b/>
        </w:rPr>
      </w:pPr>
      <w:r>
        <w:rPr>
          <w:b/>
        </w:rPr>
        <w:t>10 Notes (90.9%) had a request for an MD’s signature, 90% (9/10) were signed within 24 hours</w:t>
      </w:r>
    </w:p>
    <w:p w:rsidR="00C82DA6" w:rsidRDefault="00C82DA6" w:rsidP="00C82DA6">
      <w:pPr>
        <w:numPr>
          <w:ilvl w:val="0"/>
          <w:numId w:val="5"/>
        </w:numPr>
        <w:spacing w:after="0"/>
      </w:pPr>
      <w:r>
        <w:t>1 note</w:t>
      </w:r>
      <w:r w:rsidRPr="000D3137">
        <w:t xml:space="preserve"> (</w:t>
      </w:r>
      <w:r>
        <w:t xml:space="preserve">10%) was signed after 24 </w:t>
      </w:r>
      <w:proofErr w:type="spellStart"/>
      <w:r>
        <w:t>hrs</w:t>
      </w:r>
      <w:proofErr w:type="spellEnd"/>
    </w:p>
    <w:p w:rsidR="00C82DA6" w:rsidRPr="00237F90" w:rsidRDefault="00C82DA6" w:rsidP="00C82DA6">
      <w:pPr>
        <w:spacing w:after="0"/>
        <w:rPr>
          <w:b/>
          <w:highlight w:val="magenta"/>
        </w:rPr>
      </w:pPr>
      <w:r w:rsidRPr="00237F90">
        <w:rPr>
          <w:b/>
          <w:highlight w:val="magenta"/>
        </w:rPr>
        <w:t>100% (30/30) of discharged patients had a Discharge Medication List note completed</w:t>
      </w:r>
    </w:p>
    <w:p w:rsidR="00C82DA6" w:rsidRPr="00237F90" w:rsidRDefault="00C82DA6" w:rsidP="00C82DA6">
      <w:pPr>
        <w:numPr>
          <w:ilvl w:val="0"/>
          <w:numId w:val="3"/>
        </w:numPr>
        <w:spacing w:after="0"/>
        <w:rPr>
          <w:highlight w:val="magenta"/>
        </w:rPr>
      </w:pPr>
      <w:r w:rsidRPr="00237F90">
        <w:rPr>
          <w:highlight w:val="magenta"/>
        </w:rPr>
        <w:t>28 notes (93.3%) had requests for an MD’s signature</w:t>
      </w:r>
    </w:p>
    <w:p w:rsidR="00C82DA6" w:rsidRPr="00237F90" w:rsidRDefault="00C82DA6" w:rsidP="00C82DA6">
      <w:pPr>
        <w:numPr>
          <w:ilvl w:val="0"/>
          <w:numId w:val="3"/>
        </w:numPr>
        <w:spacing w:after="0"/>
        <w:rPr>
          <w:highlight w:val="magenta"/>
        </w:rPr>
      </w:pPr>
      <w:r w:rsidRPr="00237F90">
        <w:rPr>
          <w:highlight w:val="magenta"/>
        </w:rPr>
        <w:t>24 notes (85.7%) with a request were signed on day of, or day after, discharge</w:t>
      </w:r>
    </w:p>
    <w:p w:rsidR="00C82DA6" w:rsidRPr="00237F90" w:rsidRDefault="00C82DA6" w:rsidP="00C82DA6">
      <w:pPr>
        <w:numPr>
          <w:ilvl w:val="0"/>
          <w:numId w:val="3"/>
        </w:numPr>
        <w:spacing w:after="0"/>
        <w:rPr>
          <w:highlight w:val="magenta"/>
        </w:rPr>
      </w:pPr>
      <w:r w:rsidRPr="00237F90">
        <w:rPr>
          <w:highlight w:val="magenta"/>
        </w:rPr>
        <w:t>4 notes (14.3%) were signed late (ranging from 2-6 days after discharge)</w:t>
      </w:r>
    </w:p>
    <w:p w:rsidR="00C82DA6" w:rsidRPr="00ED60A1" w:rsidRDefault="00C82DA6" w:rsidP="00C82DA6">
      <w:pPr>
        <w:spacing w:after="0"/>
      </w:pPr>
      <w:r>
        <w:rPr>
          <w:b/>
        </w:rPr>
        <w:t>Five discrepancies (16.7%) were</w:t>
      </w:r>
      <w:r w:rsidRPr="00ED60A1">
        <w:rPr>
          <w:b/>
        </w:rPr>
        <w:t xml:space="preserve"> found between Discharge Medication Lists and D/C Summaries.</w:t>
      </w:r>
    </w:p>
    <w:p w:rsidR="00C82DA6" w:rsidRDefault="00C82DA6" w:rsidP="00C82DA6">
      <w:pPr>
        <w:spacing w:after="0"/>
        <w:rPr>
          <w:b/>
        </w:rPr>
      </w:pPr>
      <w:r>
        <w:rPr>
          <w:b/>
        </w:rPr>
        <w:t>Three patients (10.0%) were discharged to another facility, nursing home, or SNF</w:t>
      </w:r>
    </w:p>
    <w:p w:rsidR="00C82DA6" w:rsidRDefault="00C82DA6" w:rsidP="00C82DA6">
      <w:pPr>
        <w:numPr>
          <w:ilvl w:val="0"/>
          <w:numId w:val="6"/>
        </w:numPr>
        <w:pBdr>
          <w:bottom w:val="single" w:sz="12" w:space="1" w:color="auto"/>
        </w:pBdr>
        <w:spacing w:after="0"/>
        <w:rPr>
          <w:b/>
        </w:rPr>
      </w:pPr>
      <w:r>
        <w:t>There was one discrepancy (1/3) 33.3% between the Discharge Medication List and D/C Summaries amongst the patients discharged to another facility, nursing home, or SNF.</w:t>
      </w:r>
    </w:p>
    <w:p w:rsidR="00A11EC9" w:rsidRDefault="000A74EC"/>
    <w:sectPr w:rsidR="00A1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FBC"/>
    <w:multiLevelType w:val="hybridMultilevel"/>
    <w:tmpl w:val="6B76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2012"/>
    <w:multiLevelType w:val="hybridMultilevel"/>
    <w:tmpl w:val="229C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20823"/>
    <w:multiLevelType w:val="hybridMultilevel"/>
    <w:tmpl w:val="D1A8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20635"/>
    <w:multiLevelType w:val="hybridMultilevel"/>
    <w:tmpl w:val="B432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96F5D"/>
    <w:multiLevelType w:val="hybridMultilevel"/>
    <w:tmpl w:val="0FE8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C4E11"/>
    <w:multiLevelType w:val="hybridMultilevel"/>
    <w:tmpl w:val="5E74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A6"/>
    <w:rsid w:val="00127888"/>
    <w:rsid w:val="00871F50"/>
    <w:rsid w:val="008F698E"/>
    <w:rsid w:val="00C8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DA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DA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vhamadfpc20\users$\VHAMADEwertK\Med%20Rec%20Data%20Collection%20-%209-8-13%20-%209-14-13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Medication Reconciliation Completion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dLbls>
            <c:dLbl>
              <c:idx val="1"/>
              <c:layout>
                <c:manualLayout>
                  <c:x val="0"/>
                  <c:y val="1.812587348711211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268293807117106E-3"/>
                  <c:y val="1.812587348711211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7560976284270263E-2"/>
                  <c:y val="2.013985943012444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'Data Collection Sheet'!$F$34:$J$34</c:f>
              <c:strCache>
                <c:ptCount val="5"/>
                <c:pt idx="0">
                  <c:v>Med Rec note completed ≤ 12 hours after admission?</c:v>
                </c:pt>
                <c:pt idx="1">
                  <c:v>Med Rec ≤ 24 hours after admission?</c:v>
                </c:pt>
                <c:pt idx="2">
                  <c:v>Med Rec ≤ 48 hours after admission?</c:v>
                </c:pt>
                <c:pt idx="3">
                  <c:v>Med Rec ≤ 72 hours after admission? </c:v>
                </c:pt>
                <c:pt idx="4">
                  <c:v>Med Rec note completed after 72 hours ? </c:v>
                </c:pt>
              </c:strCache>
            </c:strRef>
          </c:cat>
          <c:val>
            <c:numRef>
              <c:f>'Data Collection Sheet'!$F$33:$J$33</c:f>
              <c:numCache>
                <c:formatCode>0.0%</c:formatCode>
                <c:ptCount val="5"/>
                <c:pt idx="0">
                  <c:v>0.2</c:v>
                </c:pt>
                <c:pt idx="1">
                  <c:v>0.5</c:v>
                </c:pt>
                <c:pt idx="2">
                  <c:v>0.9</c:v>
                </c:pt>
                <c:pt idx="3">
                  <c:v>0.93333333333333335</c:v>
                </c:pt>
                <c:pt idx="4">
                  <c:v>0.96666666666666667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16207616"/>
        <c:axId val="116209536"/>
      </c:lineChart>
      <c:catAx>
        <c:axId val="116207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Time Frame Completed (hours)</a:t>
                </a:r>
              </a:p>
            </c:rich>
          </c:tx>
          <c:overlay val="0"/>
        </c:title>
        <c:numFmt formatCode="General" sourceLinked="1"/>
        <c:majorTickMark val="none"/>
        <c:minorTickMark val="cross"/>
        <c:tickLblPos val="nextTo"/>
        <c:crossAx val="116209536"/>
        <c:crosses val="autoZero"/>
        <c:auto val="1"/>
        <c:lblAlgn val="ctr"/>
        <c:lblOffset val="100"/>
        <c:noMultiLvlLbl val="0"/>
      </c:catAx>
      <c:valAx>
        <c:axId val="116209536"/>
        <c:scaling>
          <c:orientation val="minMax"/>
          <c:max val="1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Percent Completed</a:t>
                </a:r>
              </a:p>
            </c:rich>
          </c:tx>
          <c:overlay val="0"/>
        </c:title>
        <c:numFmt formatCode="0.0%" sourceLinked="1"/>
        <c:majorTickMark val="out"/>
        <c:minorTickMark val="none"/>
        <c:tickLblPos val="nextTo"/>
        <c:crossAx val="1162076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Weitzel, Samuel P.</dc:creator>
  <cp:lastModifiedBy>Sarah Sorum</cp:lastModifiedBy>
  <cp:revision>1</cp:revision>
  <dcterms:created xsi:type="dcterms:W3CDTF">2014-05-21T15:05:00Z</dcterms:created>
  <dcterms:modified xsi:type="dcterms:W3CDTF">2014-05-21T15:05:00Z</dcterms:modified>
</cp:coreProperties>
</file>